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82" w:rsidRPr="002D53EE" w:rsidRDefault="002D53EE">
      <w:pPr>
        <w:rPr>
          <w:rFonts w:ascii="Verdana" w:hAnsi="Verdana"/>
          <w:sz w:val="24"/>
          <w:szCs w:val="24"/>
        </w:rPr>
      </w:pPr>
      <w:r w:rsidRPr="002D53EE">
        <w:rPr>
          <w:rFonts w:ascii="Verdana" w:hAnsi="Verdana" w:cs="Arial"/>
          <w:sz w:val="24"/>
          <w:szCs w:val="24"/>
        </w:rPr>
        <w:t xml:space="preserve">Per una di queste stradicciole, tornava bel bello dalla passeggiata verso casa, sulla sera del giorno 7 novembre dell'anno 1628, don </w:t>
      </w:r>
      <w:proofErr w:type="spellStart"/>
      <w:r w:rsidRPr="002D53EE">
        <w:rPr>
          <w:rFonts w:ascii="Verdana" w:hAnsi="Verdana" w:cs="Arial"/>
          <w:sz w:val="24"/>
          <w:szCs w:val="24"/>
        </w:rPr>
        <w:t>Abbondio</w:t>
      </w:r>
      <w:proofErr w:type="spellEnd"/>
      <w:r w:rsidRPr="002D53EE">
        <w:rPr>
          <w:rFonts w:ascii="Verdana" w:hAnsi="Verdana" w:cs="Arial"/>
          <w:sz w:val="24"/>
          <w:szCs w:val="24"/>
        </w:rPr>
        <w:t xml:space="preserve">, curato d'una delle terre accennate di sopra: il nome di questa, né il casato del personaggio, non si </w:t>
      </w:r>
      <w:proofErr w:type="spellStart"/>
      <w:r w:rsidRPr="002D53EE">
        <w:rPr>
          <w:rFonts w:ascii="Verdana" w:hAnsi="Verdana" w:cs="Arial"/>
          <w:sz w:val="24"/>
          <w:szCs w:val="24"/>
        </w:rPr>
        <w:t>trovan</w:t>
      </w:r>
      <w:proofErr w:type="spellEnd"/>
      <w:r w:rsidRPr="002D53EE">
        <w:rPr>
          <w:rFonts w:ascii="Verdana" w:hAnsi="Verdana" w:cs="Arial"/>
          <w:sz w:val="24"/>
          <w:szCs w:val="24"/>
        </w:rPr>
        <w:t xml:space="preserve"> nel manoscritto, né a questo luogo né altrove. Diceva tranquillamente il suo </w:t>
      </w:r>
      <w:proofErr w:type="spellStart"/>
      <w:r w:rsidRPr="002D53EE">
        <w:rPr>
          <w:rFonts w:ascii="Verdana" w:hAnsi="Verdana" w:cs="Arial"/>
          <w:sz w:val="24"/>
          <w:szCs w:val="24"/>
        </w:rPr>
        <w:t>ufizio</w:t>
      </w:r>
      <w:proofErr w:type="spellEnd"/>
      <w:r w:rsidRPr="002D53EE">
        <w:rPr>
          <w:rFonts w:ascii="Verdana" w:hAnsi="Verdana" w:cs="Arial"/>
          <w:sz w:val="24"/>
          <w:szCs w:val="24"/>
        </w:rPr>
        <w:t xml:space="preserve">, e talvolta, tra un salmo e l'altro, chiudeva il breviario, tenendovi dentro, per segno, l'indice della mano destra, e, messa poi questa nell'altra dietro la schiena, proseguiva il suo cammino, guardando a terra, e buttando con un piede verso il muro i ciottoli che facevano inciampo nel sentiero: poi alzava il viso, e, girati oziosamente gli occhi all'intorno, li fissava alla parte d'un monte, dove la luce del sole già scomparso, scappando per i fessi del monte opposto, si dipingeva qua e là sui massi sporgenti, come a larghe e inuguali pezze di porpora. Aperto poi di nuovo il breviario, e recitato un altro squarcio, giunse a una voltata della </w:t>
      </w:r>
      <w:proofErr w:type="spellStart"/>
      <w:r w:rsidRPr="002D53EE">
        <w:rPr>
          <w:rFonts w:ascii="Verdana" w:hAnsi="Verdana" w:cs="Arial"/>
          <w:sz w:val="24"/>
          <w:szCs w:val="24"/>
        </w:rPr>
        <w:t>stradetta</w:t>
      </w:r>
      <w:proofErr w:type="spellEnd"/>
      <w:r w:rsidRPr="002D53EE">
        <w:rPr>
          <w:rFonts w:ascii="Verdana" w:hAnsi="Verdana" w:cs="Arial"/>
          <w:sz w:val="24"/>
          <w:szCs w:val="24"/>
        </w:rPr>
        <w:t xml:space="preserve">, dov'era solito d'alzar sempre gli occhi dal libro, e di guardarsi dinanzi: e così fece anche quel giorno. Dopo la voltata, la strada correva diritta, forse un sessanta passi, e poi si divideva in due viottole, a foggia d'un ipsilon: quella a destra saliva verso il monte, e menava alla cura: l'altra scendeva nella valle fino a un torrente; e da questa parte il muro non arrivava che all'anche del </w:t>
      </w:r>
      <w:proofErr w:type="spellStart"/>
      <w:r w:rsidRPr="002D53EE">
        <w:rPr>
          <w:rFonts w:ascii="Verdana" w:hAnsi="Verdana" w:cs="Arial"/>
          <w:sz w:val="24"/>
          <w:szCs w:val="24"/>
        </w:rPr>
        <w:t>passeggiero</w:t>
      </w:r>
      <w:proofErr w:type="spellEnd"/>
      <w:r w:rsidRPr="002D53EE">
        <w:rPr>
          <w:rFonts w:ascii="Verdana" w:hAnsi="Verdana" w:cs="Arial"/>
          <w:sz w:val="24"/>
          <w:szCs w:val="24"/>
        </w:rPr>
        <w:t xml:space="preserve">. I muri interni delle due viottole, in vece di riunirsi ad angolo, terminavano in un tabernacolo, sul quale </w:t>
      </w:r>
      <w:proofErr w:type="spellStart"/>
      <w:r w:rsidRPr="002D53EE">
        <w:rPr>
          <w:rFonts w:ascii="Verdana" w:hAnsi="Verdana" w:cs="Arial"/>
          <w:sz w:val="24"/>
          <w:szCs w:val="24"/>
        </w:rPr>
        <w:t>eran</w:t>
      </w:r>
      <w:proofErr w:type="spellEnd"/>
      <w:r w:rsidRPr="002D53EE">
        <w:rPr>
          <w:rFonts w:ascii="Verdana" w:hAnsi="Verdana" w:cs="Arial"/>
          <w:sz w:val="24"/>
          <w:szCs w:val="24"/>
        </w:rPr>
        <w:t xml:space="preserve"> dipinte certe figure lunghe, serpeggianti, che finivano in punta, e che, nell'</w:t>
      </w:r>
      <w:proofErr w:type="spellStart"/>
      <w:r w:rsidRPr="002D53EE">
        <w:rPr>
          <w:rFonts w:ascii="Verdana" w:hAnsi="Verdana" w:cs="Arial"/>
          <w:sz w:val="24"/>
          <w:szCs w:val="24"/>
        </w:rPr>
        <w:t>intenzion</w:t>
      </w:r>
      <w:proofErr w:type="spellEnd"/>
      <w:r w:rsidRPr="002D53EE">
        <w:rPr>
          <w:rFonts w:ascii="Verdana" w:hAnsi="Verdana" w:cs="Arial"/>
          <w:sz w:val="24"/>
          <w:szCs w:val="24"/>
        </w:rPr>
        <w:t xml:space="preserve"> dell'artista, e agli occhi degli abitanti del vicinato, </w:t>
      </w:r>
      <w:proofErr w:type="spellStart"/>
      <w:r w:rsidRPr="002D53EE">
        <w:rPr>
          <w:rFonts w:ascii="Verdana" w:hAnsi="Verdana" w:cs="Arial"/>
          <w:sz w:val="24"/>
          <w:szCs w:val="24"/>
        </w:rPr>
        <w:t>volevan</w:t>
      </w:r>
      <w:proofErr w:type="spellEnd"/>
      <w:r w:rsidRPr="002D53EE">
        <w:rPr>
          <w:rFonts w:ascii="Verdana" w:hAnsi="Verdana" w:cs="Arial"/>
          <w:sz w:val="24"/>
          <w:szCs w:val="24"/>
        </w:rPr>
        <w:t xml:space="preserve"> dir fiamme; e, alternate con le fiamme, cert'altre figure da non potersi descrivere, che </w:t>
      </w:r>
      <w:proofErr w:type="spellStart"/>
      <w:r w:rsidRPr="002D53EE">
        <w:rPr>
          <w:rFonts w:ascii="Verdana" w:hAnsi="Verdana" w:cs="Arial"/>
          <w:sz w:val="24"/>
          <w:szCs w:val="24"/>
        </w:rPr>
        <w:t>volevan</w:t>
      </w:r>
      <w:proofErr w:type="spellEnd"/>
      <w:r w:rsidRPr="002D53EE">
        <w:rPr>
          <w:rFonts w:ascii="Verdana" w:hAnsi="Verdana" w:cs="Arial"/>
          <w:sz w:val="24"/>
          <w:szCs w:val="24"/>
        </w:rPr>
        <w:t xml:space="preserve"> dire anime del purgatorio: anime e fiamme a color di mattone, </w:t>
      </w:r>
      <w:proofErr w:type="spellStart"/>
      <w:r w:rsidRPr="002D53EE">
        <w:rPr>
          <w:rFonts w:ascii="Verdana" w:hAnsi="Verdana" w:cs="Arial"/>
          <w:sz w:val="24"/>
          <w:szCs w:val="24"/>
        </w:rPr>
        <w:t>sur</w:t>
      </w:r>
      <w:proofErr w:type="spellEnd"/>
      <w:r w:rsidRPr="002D53EE">
        <w:rPr>
          <w:rFonts w:ascii="Verdana" w:hAnsi="Verdana" w:cs="Arial"/>
          <w:sz w:val="24"/>
          <w:szCs w:val="24"/>
        </w:rPr>
        <w:t xml:space="preserve"> un fondo </w:t>
      </w:r>
      <w:proofErr w:type="spellStart"/>
      <w:r w:rsidRPr="002D53EE">
        <w:rPr>
          <w:rFonts w:ascii="Verdana" w:hAnsi="Verdana" w:cs="Arial"/>
          <w:sz w:val="24"/>
          <w:szCs w:val="24"/>
        </w:rPr>
        <w:t>bigiognolo</w:t>
      </w:r>
      <w:proofErr w:type="spellEnd"/>
      <w:r w:rsidRPr="002D53EE">
        <w:rPr>
          <w:rFonts w:ascii="Verdana" w:hAnsi="Verdana" w:cs="Arial"/>
          <w:sz w:val="24"/>
          <w:szCs w:val="24"/>
        </w:rPr>
        <w:t xml:space="preserve">, con qualche scalcinatura qua e là. Il curato, voltata la </w:t>
      </w:r>
      <w:proofErr w:type="spellStart"/>
      <w:r w:rsidRPr="002D53EE">
        <w:rPr>
          <w:rFonts w:ascii="Verdana" w:hAnsi="Verdana" w:cs="Arial"/>
          <w:sz w:val="24"/>
          <w:szCs w:val="24"/>
        </w:rPr>
        <w:t>stradetta</w:t>
      </w:r>
      <w:proofErr w:type="spellEnd"/>
      <w:r w:rsidRPr="002D53EE">
        <w:rPr>
          <w:rFonts w:ascii="Verdana" w:hAnsi="Verdana" w:cs="Arial"/>
          <w:sz w:val="24"/>
          <w:szCs w:val="24"/>
        </w:rPr>
        <w:t xml:space="preserve">, e dirizzando, com'era solito, lo sguardo al tabernacolo, vide una cosa che non s'aspettava, e che non avrebbe voluto vedere. Due uomini stavano, l'uno dirimpetto all'altro, al confluente, per dir così, delle due viottole: un di costoro, a cavalcioni sul muricciolo basso, con una gamba spenzolata al di fuori, e l'altro piede posato sul terreno della strada; il compagno, in piedi, appoggiato al muro, con le braccia incrociate sul petto. L'abito, il portamento, e quello che, dal luogo </w:t>
      </w:r>
      <w:proofErr w:type="spellStart"/>
      <w:r w:rsidRPr="002D53EE">
        <w:rPr>
          <w:rFonts w:ascii="Verdana" w:hAnsi="Verdana" w:cs="Arial"/>
          <w:sz w:val="24"/>
          <w:szCs w:val="24"/>
        </w:rPr>
        <w:t>ov</w:t>
      </w:r>
      <w:proofErr w:type="spellEnd"/>
      <w:r w:rsidRPr="002D53EE">
        <w:rPr>
          <w:rFonts w:ascii="Verdana" w:hAnsi="Verdana" w:cs="Arial"/>
          <w:sz w:val="24"/>
          <w:szCs w:val="24"/>
        </w:rPr>
        <w:t xml:space="preserve">'era giunto il curato, si poteva distinguer dell'aspetto, non </w:t>
      </w:r>
      <w:proofErr w:type="spellStart"/>
      <w:r w:rsidRPr="002D53EE">
        <w:rPr>
          <w:rFonts w:ascii="Verdana" w:hAnsi="Verdana" w:cs="Arial"/>
          <w:sz w:val="24"/>
          <w:szCs w:val="24"/>
        </w:rPr>
        <w:t>lasciavan</w:t>
      </w:r>
      <w:proofErr w:type="spellEnd"/>
      <w:r w:rsidRPr="002D53EE">
        <w:rPr>
          <w:rFonts w:ascii="Verdana" w:hAnsi="Verdana" w:cs="Arial"/>
          <w:sz w:val="24"/>
          <w:szCs w:val="24"/>
        </w:rPr>
        <w:t xml:space="preserve"> dubbio intorno alla </w:t>
      </w:r>
      <w:proofErr w:type="spellStart"/>
      <w:r w:rsidRPr="002D53EE">
        <w:rPr>
          <w:rFonts w:ascii="Verdana" w:hAnsi="Verdana" w:cs="Arial"/>
          <w:sz w:val="24"/>
          <w:szCs w:val="24"/>
        </w:rPr>
        <w:t>lor</w:t>
      </w:r>
      <w:proofErr w:type="spellEnd"/>
      <w:r w:rsidRPr="002D53EE">
        <w:rPr>
          <w:rFonts w:ascii="Verdana" w:hAnsi="Verdana" w:cs="Arial"/>
          <w:sz w:val="24"/>
          <w:szCs w:val="24"/>
        </w:rPr>
        <w:t xml:space="preserve"> condizione. Avevano entrambi intorno al capo una reticella verde, che cadeva sull'omero sinistro, terminata in una gran nappa, e dalla quale usciva sulla fronte un enorme ciuffo: due lunghi mustacchi arricciati in punta: una cintura lucida di cuoio, e a quella attaccate due pistole: un </w:t>
      </w:r>
      <w:proofErr w:type="spellStart"/>
      <w:r w:rsidRPr="002D53EE">
        <w:rPr>
          <w:rFonts w:ascii="Verdana" w:hAnsi="Verdana" w:cs="Arial"/>
          <w:sz w:val="24"/>
          <w:szCs w:val="24"/>
        </w:rPr>
        <w:t>piccol</w:t>
      </w:r>
      <w:proofErr w:type="spellEnd"/>
      <w:r w:rsidRPr="002D53EE">
        <w:rPr>
          <w:rFonts w:ascii="Verdana" w:hAnsi="Verdana" w:cs="Arial"/>
          <w:sz w:val="24"/>
          <w:szCs w:val="24"/>
        </w:rPr>
        <w:t xml:space="preserve"> corno ripieno di polvere, cascante sul petto, come una collana: un manico di coltellaccio che spuntava fuori d'un taschino degli ampi e gonfi calzoni: uno spadone, con una gran guardia traforata a lamine d'ottone, congegnate come in cifra, forbite e lucenti: a prima vista si davano a conoscere per individui della specie de' </w:t>
      </w:r>
      <w:r w:rsidRPr="002D53EE">
        <w:rPr>
          <w:rStyle w:val="Enfasicorsivo"/>
          <w:rFonts w:ascii="Verdana" w:hAnsi="Verdana" w:cs="Arial"/>
          <w:sz w:val="24"/>
          <w:szCs w:val="24"/>
        </w:rPr>
        <w:t>bravi</w:t>
      </w:r>
      <w:r w:rsidRPr="002D53EE">
        <w:rPr>
          <w:rFonts w:ascii="Verdana" w:hAnsi="Verdana" w:cs="Arial"/>
          <w:sz w:val="24"/>
          <w:szCs w:val="24"/>
        </w:rPr>
        <w:t>.</w:t>
      </w:r>
    </w:p>
    <w:sectPr w:rsidR="00795982" w:rsidRPr="002D53EE" w:rsidSect="00795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53EE"/>
    <w:rsid w:val="002D53EE"/>
    <w:rsid w:val="00795982"/>
    <w:rsid w:val="00B2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D53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Pavia</dc:creator>
  <cp:lastModifiedBy>Ezio Pavia</cp:lastModifiedBy>
  <cp:revision>1</cp:revision>
  <dcterms:created xsi:type="dcterms:W3CDTF">2012-01-30T23:31:00Z</dcterms:created>
  <dcterms:modified xsi:type="dcterms:W3CDTF">2012-01-30T23:32:00Z</dcterms:modified>
</cp:coreProperties>
</file>